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8D6" w:rsidRDefault="00A46090">
      <w:pPr>
        <w:spacing w:before="280" w:after="28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  <w:t>TABELLA B (Analisi dei Rischi)</w:t>
      </w:r>
    </w:p>
    <w:p w:rsidR="009A48D6" w:rsidRDefault="00A46090">
      <w:pPr>
        <w:spacing w:before="28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In questa tabella, la valutazione del rischio è un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giudizio qualitativo motivato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che tiene conto dell'impatto sul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Valore Pubblico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dell'efficacia della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Digitalizzazione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come misura di prevenzione.</w:t>
      </w:r>
    </w:p>
    <w:tbl>
      <w:tblPr>
        <w:tblStyle w:val="a0"/>
        <w:tblW w:w="145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2340"/>
        <w:gridCol w:w="1215"/>
        <w:gridCol w:w="1380"/>
        <w:gridCol w:w="1665"/>
        <w:gridCol w:w="1230"/>
        <w:gridCol w:w="1410"/>
        <w:gridCol w:w="4905"/>
      </w:tblGrid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n. id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Macro-Processo </w:t>
            </w:r>
          </w:p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(Rif.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A)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Livello di interesse "esterno"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Discrezionalità del decisore interno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Trasparenza del processo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Digitalizz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Livello di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collab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 del responsabile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Valutazione Complessiva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Motivazione della Valutazione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CONTRATTI PUBBLICI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 (via PAD)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ALTO (A)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L'elevato valore economico genera forte interesse esterno. La digitalizzazione integrale tramite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SATER/BDNCP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riduce il rischio, ma la fase esecutiva resta sensibile.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SOVVENZIONI E CONTRIBUTI ECONOMICI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MEDIO (M)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 processo è guidato dai criteri ex Art. 12 L. 241/90. Il rischio è limitato dai volumi economici modesti tipici del piccolo ente.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AUTORIZZAZIONI E CONCESSIONI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(EDILIZIA, PATRIMONIO, SUAP)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ALTO (A)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Processi (Edilizia/SUAP) con forte impatto sul territorio e discrezionalità tecnica. Richiedono controlli a campione rigorosi per proteggere il Valore Pubblico.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GESTIONE DEL PERSONALE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Basso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Basso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BASSO (B)</w:t>
            </w:r>
          </w:p>
        </w:tc>
        <w:tc>
          <w:tcPr>
            <w:tcW w:w="4905" w:type="dxa"/>
            <w:vAlign w:val="center"/>
          </w:tcPr>
          <w:p w:rsidR="009A48D6" w:rsidRDefault="00A46090" w:rsidP="000B4255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Rischio ridotto </w:t>
            </w:r>
            <w:r w:rsidR="000B4255">
              <w:rPr>
                <w:rFonts w:ascii="Times New Roman" w:eastAsia="Times New Roman" w:hAnsi="Times New Roman" w:cs="Times New Roman"/>
                <w:sz w:val="20"/>
                <w:szCs w:val="20"/>
              </w:rPr>
              <w:t>anche perché i concorsi non sono frequenti.</w:t>
            </w:r>
            <w:bookmarkStart w:id="0" w:name="_GoBack"/>
            <w:bookmarkEnd w:id="0"/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VIGILANZA E SANZIONI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P.L. e AMBIENTE)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Basso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0B4255" w:rsidP="000B425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BASSO</w:t>
            </w:r>
            <w:r w:rsidR="00A460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="00A460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905" w:type="dxa"/>
            <w:vAlign w:val="center"/>
          </w:tcPr>
          <w:p w:rsidR="009A48D6" w:rsidRDefault="000B4255" w:rsidP="000B4255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Servizio reso</w:t>
            </w:r>
            <w:r w:rsidR="00A460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A460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personale assunto presso consorzio</w:t>
            </w:r>
            <w:r w:rsidR="00A4609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AFFARI GENERALI E DEMOGRAFICI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Basso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Nullo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BASSO (B)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Processi quasi interamente vincolati dalla legge (Anagrafe/Stato Civile). La digitalizzazione del protocollo garantisce la tracciabilità totale.</w:t>
            </w:r>
          </w:p>
        </w:tc>
      </w:tr>
      <w:tr w:rsidR="009A48D6">
        <w:tc>
          <w:tcPr>
            <w:tcW w:w="39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340" w:type="dxa"/>
            <w:vAlign w:val="center"/>
          </w:tcPr>
          <w:p w:rsidR="009A48D6" w:rsidRDefault="00A4609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GESTIONE ENTRATE</w:t>
            </w:r>
          </w:p>
        </w:tc>
        <w:tc>
          <w:tcPr>
            <w:tcW w:w="121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38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665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Medio</w:t>
            </w:r>
          </w:p>
        </w:tc>
        <w:tc>
          <w:tcPr>
            <w:tcW w:w="123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1410" w:type="dxa"/>
            <w:vAlign w:val="center"/>
          </w:tcPr>
          <w:p w:rsidR="009A48D6" w:rsidRDefault="00A46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ALTO (A)</w:t>
            </w:r>
          </w:p>
        </w:tc>
        <w:tc>
          <w:tcPr>
            <w:tcW w:w="4905" w:type="dxa"/>
            <w:vAlign w:val="center"/>
          </w:tcPr>
          <w:p w:rsidR="009A48D6" w:rsidRDefault="00A46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 verifiche fiscali (IMU/TARI) e gli accertamenti con adesione presentano margini di discrezionalità che potrebbero favorire singole posizioni a danno del bilancio.</w:t>
            </w:r>
          </w:p>
        </w:tc>
      </w:tr>
    </w:tbl>
    <w:p w:rsidR="009A48D6" w:rsidRDefault="000B4255">
      <w:pPr>
        <w:spacing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pict>
          <v:rect id="_x0000_i1025" style="width:0;height:1.5pt" o:hralign="center" o:hrstd="t" o:hr="t" fillcolor="#a0a0a0" stroked="f"/>
        </w:pict>
      </w:r>
    </w:p>
    <w:p w:rsidR="009A48D6" w:rsidRDefault="00A46090">
      <w:pPr>
        <w:spacing w:before="280" w:after="120"/>
        <w:jc w:val="both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lastRenderedPageBreak/>
        <w:t>Note Metodologiche:</w:t>
      </w:r>
    </w:p>
    <w:p w:rsidR="009A48D6" w:rsidRDefault="00A46090">
      <w:pPr>
        <w:numPr>
          <w:ilvl w:val="0"/>
          <w:numId w:val="1"/>
        </w:numPr>
        <w:spacing w:before="280"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Indicatori Utilizzati: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Il RISCHIO è stato valutato basandoci su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interesse esterno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discrezionalità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trasparenza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(ora legata alla digitalizzazione) e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collaborazione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9A48D6" w:rsidRDefault="00A46090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Il Peso della Digitalizzazione: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Per l'Area 1 (Contratti), il livello di rischio sarebbe "Altissimo" (A+), ma viene mitigato ad "Alto" (A) grazie all'obbligo di utilizzo delle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PAD certificate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del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FVOE 2.0</w:t>
      </w:r>
      <w:r>
        <w:rPr>
          <w:rFonts w:ascii="Times New Roman" w:eastAsia="Times New Roman" w:hAnsi="Times New Roman" w:cs="Times New Roman"/>
          <w:sz w:val="22"/>
          <w:szCs w:val="22"/>
        </w:rPr>
        <w:t>, che rendono le procedure trasparenti e tracciabili per "sistema" e non solo sulla "carta".</w:t>
      </w:r>
    </w:p>
    <w:p w:rsidR="009A48D6" w:rsidRDefault="00A46090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Valore Pubblico e Rischio: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La motivazione è snellita per riflettere la realtà di un Comune dove il "valore pubblico" è creato dalla rapidità di risposta ai cittadini in una zona tranquilla, riducendo gli oneri burocratici non necessari.</w:t>
      </w:r>
    </w:p>
    <w:p w:rsidR="009A48D6" w:rsidRDefault="00A46090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Semplificazione Enti &lt; 50 dipendenti: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Questa Tabella B analizza solo i macro-processi individuati nella Tabella A, assolvendo all'obbligo di presidiare le aree a rischio indicate dal DM 132/2022 (Autorizzazioni, Contratti, Contributi, Personale).</w:t>
      </w:r>
    </w:p>
    <w:sectPr w:rsidR="009A48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134" w:right="1134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73B" w:rsidRDefault="00A46090">
      <w:r>
        <w:separator/>
      </w:r>
    </w:p>
  </w:endnote>
  <w:endnote w:type="continuationSeparator" w:id="0">
    <w:p w:rsidR="00D0373B" w:rsidRDefault="00A46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5807B3-DB0C-492F-B016-A2EEF9CD3363}"/>
    <w:embedBold r:id="rId2" w:fontKey="{40AB0E3A-5801-43B2-A5A1-7D07C526D838}"/>
    <w:embedItalic r:id="rId3" w:fontKey="{812C933F-80FD-4A04-B7B9-EA0F7806E0F2}"/>
    <w:embedBoldItalic r:id="rId4" w:fontKey="{1B7B9E8D-1656-4080-9C20-226DFFA4D8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379D342-D9BF-419A-9C5A-45AA3F999F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4DD223-6CEB-4C1E-B133-E3676001CB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90" w:rsidRDefault="00A4609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90" w:rsidRDefault="00A4609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90" w:rsidRDefault="00A4609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73B" w:rsidRDefault="00A46090">
      <w:r>
        <w:separator/>
      </w:r>
    </w:p>
  </w:footnote>
  <w:footnote w:type="continuationSeparator" w:id="0">
    <w:p w:rsidR="00D0373B" w:rsidRDefault="00A46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90" w:rsidRDefault="00A4609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8D6" w:rsidRDefault="00A46090">
    <w:pPr>
      <w:jc w:val="center"/>
      <w:rPr>
        <w:sz w:val="20"/>
        <w:szCs w:val="20"/>
      </w:rPr>
    </w:pPr>
    <w:r>
      <w:rPr>
        <w:sz w:val="20"/>
        <w:szCs w:val="20"/>
      </w:rPr>
      <w:t>COMUNE DI MONTE GIBERTO (FM)</w:t>
    </w:r>
  </w:p>
  <w:p w:rsidR="009A48D6" w:rsidRDefault="00A46090">
    <w:pPr>
      <w:jc w:val="center"/>
      <w:rPr>
        <w:b/>
        <w:bCs/>
        <w:i/>
        <w:iCs/>
        <w:sz w:val="22"/>
        <w:szCs w:val="22"/>
        <w:u w:val="single"/>
      </w:rPr>
    </w:pPr>
    <w:r>
      <w:rPr>
        <w:i/>
        <w:iCs/>
        <w:sz w:val="20"/>
        <w:szCs w:val="20"/>
        <w:u w:val="single"/>
      </w:rPr>
      <w:t>PIAO 2026-2028    - SEZ. 2.3 - PIANO RISCHI CORRUTTIVI E TRASPARENZA</w:t>
    </w:r>
    <w:r>
      <w:rPr>
        <w:b/>
        <w:bCs/>
        <w:i/>
        <w:iCs/>
        <w:sz w:val="20"/>
        <w:szCs w:val="20"/>
      </w:rPr>
      <w:t xml:space="preserve"> - </w:t>
    </w:r>
    <w:r>
      <w:rPr>
        <w:b/>
        <w:bCs/>
        <w:i/>
        <w:iCs/>
        <w:sz w:val="22"/>
        <w:szCs w:val="22"/>
        <w:u w:val="single"/>
      </w:rPr>
      <w:t>TAB. B (analisi dei rischi)</w:t>
    </w:r>
  </w:p>
  <w:p w:rsidR="009A48D6" w:rsidRDefault="009A48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90" w:rsidRDefault="00A4609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6316"/>
    <w:multiLevelType w:val="multilevel"/>
    <w:tmpl w:val="2B1AF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48D6"/>
    <w:rsid w:val="000B4255"/>
    <w:rsid w:val="009A48D6"/>
    <w:rsid w:val="00A46090"/>
    <w:rsid w:val="00D0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376980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3769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76980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460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090"/>
  </w:style>
  <w:style w:type="paragraph" w:styleId="Pidipagina">
    <w:name w:val="footer"/>
    <w:basedOn w:val="Normale"/>
    <w:link w:val="PidipaginaCarattere"/>
    <w:uiPriority w:val="99"/>
    <w:unhideWhenUsed/>
    <w:rsid w:val="00A460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376980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3769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376980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460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090"/>
  </w:style>
  <w:style w:type="paragraph" w:styleId="Pidipagina">
    <w:name w:val="footer"/>
    <w:basedOn w:val="Normale"/>
    <w:link w:val="PidipaginaCarattere"/>
    <w:uiPriority w:val="99"/>
    <w:unhideWhenUsed/>
    <w:rsid w:val="00A460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/dhpGmlnA0B1Iaj66K0/KAJRg==">CgMxLjA4AHIhMW9FOW9WN25CbjEta1N3cDFXaDFhLTlZME9VMWctMkxj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415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utente</cp:lastModifiedBy>
  <cp:revision>3</cp:revision>
  <dcterms:created xsi:type="dcterms:W3CDTF">2026-02-05T12:03:00Z</dcterms:created>
  <dcterms:modified xsi:type="dcterms:W3CDTF">2026-03-04T10:15:00Z</dcterms:modified>
</cp:coreProperties>
</file>