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113" w:rsidRDefault="00A65113">
      <w:pPr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1"/>
        <w:tblW w:w="15105" w:type="dxa"/>
        <w:tblInd w:w="-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1770"/>
        <w:gridCol w:w="1410"/>
        <w:gridCol w:w="3405"/>
        <w:gridCol w:w="1470"/>
        <w:gridCol w:w="1815"/>
        <w:gridCol w:w="3465"/>
      </w:tblGrid>
      <w:tr w:rsidR="00A65113">
        <w:trPr>
          <w:trHeight w:val="810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Sottosezione 1 (Macro-famiglia)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Sottosezione 2 (Tipologia dati)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Rif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Norma D.33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Contenuto dell'obbligo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Aggiornamento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Responsabile EQ / Area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Identificativo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at_map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"</w:t>
            </w:r>
          </w:p>
          <w:p w:rsidR="00A65113" w:rsidRDefault="001E1ED0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(Mappa dei Link)</w:t>
            </w:r>
          </w:p>
        </w:tc>
      </w:tr>
      <w:tr w:rsidR="00A65113">
        <w:trPr>
          <w:trHeight w:val="1170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Disposizioni Generali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Atti generali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12, c. 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Statuto, regolamenti, atti di indirizzo politico, Codice di Comportamento.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Tempestivo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Amm.va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atti generali</w:t>
            </w:r>
          </w:p>
        </w:tc>
      </w:tr>
      <w:tr w:rsidR="00A65113">
        <w:trPr>
          <w:trHeight w:val="840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Disposizioni Generali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Piano Anticorruzione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10, c. 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Sezione 2.3 del PIAO e relativi allegati (Tabelle A, B, C).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Annuale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Amm.va (input RPCT)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piano_anticorruzione</w:t>
            </w:r>
            <w:proofErr w:type="spellEnd"/>
          </w:p>
        </w:tc>
      </w:tr>
      <w:tr w:rsidR="00A65113">
        <w:trPr>
          <w:trHeight w:val="1069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Organizzazione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Titolari di incarichi politici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14, c. 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Atto nomina, CV, compensi e dichiarazioni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inconferibilità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Sindaco/Giunta.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Tempestivo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Amm.va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organi_indirizzo_politico</w:t>
            </w:r>
            <w:proofErr w:type="spellEnd"/>
          </w:p>
        </w:tc>
      </w:tr>
      <w:tr w:rsidR="00A65113">
        <w:trPr>
          <w:trHeight w:val="1065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Organizzazione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Sanzioni per mancata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comunicaz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47, c. 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Provvedimenti sanzionatori per omessa comunicazione dati patrimoniali.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Tempestivo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Amm.va (input RPCT)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sanzioni_mancata_comunicazione</w:t>
            </w:r>
            <w:proofErr w:type="spellEnd"/>
          </w:p>
        </w:tc>
      </w:tr>
      <w:tr w:rsidR="00A65113">
        <w:trPr>
          <w:trHeight w:val="945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Personale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EQ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Posiz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Organizzative)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14, c. 1-quinquies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Curricula e atti di nomina dei Responsabili di Area (EQ).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Tempestivo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Amm.va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posizioni_organizzative</w:t>
            </w:r>
            <w:proofErr w:type="spellEnd"/>
          </w:p>
        </w:tc>
      </w:tr>
      <w:tr w:rsidR="00A65113">
        <w:trPr>
          <w:trHeight w:val="855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Personale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Contrattazione integrativa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21, c. 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Contratti integrativi stipulati con relazione tecnico-finanziaria.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Tempestivo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Finanziaria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contrattazione_integrativa</w:t>
            </w:r>
            <w:proofErr w:type="spellEnd"/>
          </w:p>
        </w:tc>
      </w:tr>
      <w:tr w:rsidR="00A65113">
        <w:trPr>
          <w:trHeight w:val="1065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lastRenderedPageBreak/>
              <w:t>Consulenti e Collaboratori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Incarichi a esterni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15, c. 1, 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Estremi atto, CV, compenso e verifica conflitto interessi incarichi professionali.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Tempestivo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Amm.va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consulenti_collaboratori</w:t>
            </w:r>
            <w:proofErr w:type="spellEnd"/>
          </w:p>
        </w:tc>
      </w:tr>
      <w:tr w:rsidR="00A65113">
        <w:trPr>
          <w:trHeight w:val="1215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Bandi di Gara e Contratti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Informazioni sulle singole procedure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Art. 28 Codice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D.lgs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36/23)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LINK IPERTESTUALE ALLA BDNCP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 ogni CIG (trasparenza automatizzata).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Tempestivo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RESP CHE FA AFFIDAM.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bandi_gara_contratti</w:t>
            </w:r>
            <w:proofErr w:type="spellEnd"/>
          </w:p>
        </w:tc>
      </w:tr>
      <w:tr w:rsidR="00A65113">
        <w:trPr>
          <w:trHeight w:val="975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Bandi di Gara e Contratti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Atti di carattere generale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Allegato I.5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D.lgs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36/23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Programmazione triennale lavori e biennale servizi/forniture.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Annuale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Tecnica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atti_programmazione</w:t>
            </w:r>
            <w:proofErr w:type="spellEnd"/>
          </w:p>
        </w:tc>
      </w:tr>
      <w:tr w:rsidR="00A65113">
        <w:trPr>
          <w:trHeight w:val="1080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Sovvenzioni e Contributi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Atti di concessione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26, c. 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Elenco beneficiari di vantaggi economici &gt; 1.000€ (condizione di efficacia).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Tempestivo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RESP. CHE CONCEDE CONTRIBUTO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atti_concessione</w:t>
            </w:r>
            <w:proofErr w:type="spellEnd"/>
          </w:p>
        </w:tc>
      </w:tr>
      <w:tr w:rsidR="00A65113">
        <w:trPr>
          <w:trHeight w:val="795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Bilanci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Bilancio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prev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e consuntivo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29, c. 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Documenti di bilancio in formato aperto e grafico.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Annuale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Finanziaria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bilancio_preventivo_consuntivo</w:t>
            </w:r>
            <w:proofErr w:type="spellEnd"/>
          </w:p>
        </w:tc>
      </w:tr>
      <w:tr w:rsidR="00A65113">
        <w:trPr>
          <w:trHeight w:val="705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 xml:space="preserve">Beni Immobili e Gestione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.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immobiliare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30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Identificativi immobili posseduti e canoni di locazione/affitto.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Annuale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Tecnica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patrimonio_immobiliare</w:t>
            </w:r>
            <w:proofErr w:type="spellEnd"/>
          </w:p>
        </w:tc>
      </w:tr>
      <w:tr w:rsidR="00A65113">
        <w:trPr>
          <w:trHeight w:val="1070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Controlli e rilievi sulla PA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Organi di revisione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31, c. 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Relazioni dei Revisori dei Conti al bilancio e variazioni.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Tempestivo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Finanziaria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organi_revisione</w:t>
            </w:r>
            <w:proofErr w:type="spellEnd"/>
          </w:p>
        </w:tc>
      </w:tr>
      <w:tr w:rsidR="00A65113">
        <w:trPr>
          <w:trHeight w:val="1070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lastRenderedPageBreak/>
              <w:t>Controlli e rilievi sulla PA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Nucleo di Valutazione (OIV)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31, c. 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Attestazioni OIV/NDV sull'assolvimento degli obblighi di trasparenza.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Annuale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Amm.va (input RPCT)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attestazioni_oiv_ndv</w:t>
            </w:r>
            <w:proofErr w:type="spellEnd"/>
          </w:p>
        </w:tc>
      </w:tr>
      <w:tr w:rsidR="00A65113">
        <w:trPr>
          <w:trHeight w:val="1080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Altri Contenuti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Accesso civico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Art. 5, c. 1, 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Recapiti per Accesso Semplice/Generalizzato e Registro Accessi (semestrale).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Tempestivo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Amm.va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accesso_civico</w:t>
            </w:r>
            <w:proofErr w:type="spellEnd"/>
          </w:p>
        </w:tc>
      </w:tr>
      <w:tr w:rsidR="00A65113">
        <w:trPr>
          <w:trHeight w:val="885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Altri Contenuti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Whistleblowing</w:t>
            </w:r>
            <w:proofErr w:type="spell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D.lgs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24/2023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Istruzioni e link alla piattaforma crittografata dell'Unione.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Tempestivo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 Amm.va (input RPCT)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5113" w:rsidRDefault="001E1ED0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color w:val="188038"/>
                <w:sz w:val="20"/>
                <w:szCs w:val="20"/>
              </w:rPr>
              <w:t>whistleblowing</w:t>
            </w:r>
            <w:proofErr w:type="spellEnd"/>
          </w:p>
        </w:tc>
      </w:tr>
    </w:tbl>
    <w:p w:rsidR="00A65113" w:rsidRDefault="00A65113">
      <w:pPr>
        <w:spacing w:after="120"/>
        <w:rPr>
          <w:sz w:val="26"/>
          <w:szCs w:val="26"/>
        </w:rPr>
      </w:pPr>
    </w:p>
    <w:p w:rsidR="00A65113" w:rsidRDefault="001E1ED0">
      <w:pPr>
        <w:pStyle w:val="Titolo3"/>
        <w:spacing w:before="280" w:after="80"/>
        <w:rPr>
          <w:sz w:val="26"/>
          <w:szCs w:val="26"/>
        </w:rPr>
      </w:pPr>
      <w:bookmarkStart w:id="0" w:name="_heading=h.x8p767kk748x" w:colFirst="0" w:colLast="0"/>
      <w:bookmarkEnd w:id="0"/>
      <w:r>
        <w:rPr>
          <w:sz w:val="26"/>
          <w:szCs w:val="26"/>
        </w:rPr>
        <w:t>Note Metodologiche e Operative (Integrazione con il Piano)</w:t>
      </w:r>
    </w:p>
    <w:p w:rsidR="00A65113" w:rsidRDefault="001E1ED0">
      <w:pPr>
        <w:numPr>
          <w:ilvl w:val="0"/>
          <w:numId w:val="1"/>
        </w:numPr>
        <w:spacing w:before="240" w:after="20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Coerenza con il PIANO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Questa Tabella C è riferita per operatività della </w:t>
      </w:r>
      <w:r>
        <w:rPr>
          <w:rFonts w:ascii="Times New Roman" w:eastAsia="Times New Roman" w:hAnsi="Times New Roman" w:cs="Times New Roman"/>
          <w:b/>
          <w:bCs/>
          <w:color w:val="FF0000"/>
          <w:sz w:val="22"/>
          <w:szCs w:val="22"/>
          <w:u w:val="single"/>
        </w:rPr>
        <w:t>Misura Generale n. 1 descritta nel paragrafo 6 del Piano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:rsidR="00A65113" w:rsidRDefault="001E1ED0">
      <w:pPr>
        <w:numPr>
          <w:ilvl w:val="0"/>
          <w:numId w:val="1"/>
        </w:numPr>
        <w:spacing w:before="240" w:after="20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Aspetti organizzativi per il popolamento della A.T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.: Con il coordinamento della segreteria e secondo eventuali direttive del Segretario comunale, i Responsabili EQ (o loro referenti nei rispettivi Settori) devono garantire il flusso dei dati dai loro uffici alla sezione AT del sito web comunale, mentre per i contratti di appalto l'attività principale si sposta sulla corretta alimentazione della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BDNCP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tramite interoperabilità.</w:t>
      </w:r>
    </w:p>
    <w:p w:rsidR="00A65113" w:rsidRDefault="001E1ED0">
      <w:pPr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La Mappa dei Link (</w:t>
      </w:r>
      <w:proofErr w:type="spellStart"/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AT_map</w:t>
      </w:r>
      <w:proofErr w:type="spellEnd"/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)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L’ultima colonna </w:t>
      </w:r>
      <w:r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 xml:space="preserve">"Identificativo </w:t>
      </w:r>
      <w:proofErr w:type="spellStart"/>
      <w:r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at_map</w:t>
      </w:r>
      <w:proofErr w:type="spellEnd"/>
      <w:r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"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risponde alla raccomandazione dell'ANAC di creare un file di indice che associ ogni URL a un metadato specifico. Questo riduce l'opacità e permette al RPCT di monitorare se tutti i nodi obbligatori sono "vivi" o se riportano correttamente la dicitura "obbligo non applicabile". </w:t>
      </w:r>
      <w:r>
        <w:rPr>
          <w:rFonts w:ascii="Times New Roman" w:eastAsia="Times New Roman" w:hAnsi="Times New Roman" w:cs="Times New Roman"/>
          <w:i/>
          <w:iCs/>
          <w:color w:val="0000FF"/>
          <w:sz w:val="22"/>
          <w:szCs w:val="22"/>
          <w:u w:val="single"/>
        </w:rPr>
        <w:t>* SI RIMANDA ANCHE AD APPROFONDIMENTO SOTTO RIPORTATO</w:t>
      </w:r>
    </w:p>
    <w:p w:rsidR="00A65113" w:rsidRDefault="001E1ED0">
      <w:pPr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Ruolo del RTD e dell'Unione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Poiché nel Comune vi è un RTD "tampone" che può funzionare solo se supportato dal RTD e dal SIA dell’Unione dei Comuni, l'implementazione tecnica della </w:t>
      </w:r>
      <w:proofErr w:type="spellStart"/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AT_map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e l'automazione dei link verso la BDNCP devono essere concordate con i tecnici dell'Unione per evitare sovraccarichi all'Area Tecnica comunale.</w:t>
      </w:r>
    </w:p>
    <w:p w:rsidR="00A65113" w:rsidRDefault="001E1ED0">
      <w:pPr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Monitoraggio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Il RPCT ed il NDV verificheranno almeno una volta l’anno la presenza dei file, la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funzionalità dei link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(specialmente quelli verso BDNCP) e l'accessibilità dei PDF, che non devono essere scansioni di immagini ma documenti testuali accessibili.</w:t>
      </w:r>
    </w:p>
    <w:p w:rsidR="00A65113" w:rsidRDefault="00A65113">
      <w:pPr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</w:p>
    <w:p w:rsidR="00A65113" w:rsidRDefault="001E1ED0">
      <w:pPr>
        <w:spacing w:before="240" w:after="24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lastRenderedPageBreak/>
        <w:t xml:space="preserve">* La "mappa dei link", denominata tecnicamente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at_map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è uno strumento introdotto per migliorare la conoscibilità e l'accessibilità dei contenuti della sezione "Amministrazione Trasparente" (AT). Non è una semplice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sitemap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, ma un file di indice che associa ogni URL a specifici metadati che ne chiariscono il contesto e l'obbligo di riferimento. I passaggi operativi per farla funzionare nel Comune, sono i seguenti, tenendo conto delle specificità organizzative:</w:t>
      </w:r>
    </w:p>
    <w:p w:rsidR="00A65113" w:rsidRDefault="001E1ED0">
      <w:pPr>
        <w:pStyle w:val="Titolo3"/>
        <w:spacing w:before="280" w:after="80"/>
        <w:rPr>
          <w:i/>
          <w:iCs/>
          <w:sz w:val="24"/>
          <w:szCs w:val="24"/>
          <w:u w:val="single"/>
        </w:rPr>
      </w:pPr>
      <w:bookmarkStart w:id="1" w:name="_heading=h.z8crv53jjlyf" w:colFirst="0" w:colLast="0"/>
      <w:bookmarkEnd w:id="1"/>
      <w:r>
        <w:rPr>
          <w:i/>
          <w:iCs/>
          <w:sz w:val="24"/>
          <w:szCs w:val="24"/>
          <w:u w:val="single"/>
        </w:rPr>
        <w:t>a) Che cos'è e dove va collocata</w:t>
      </w:r>
    </w:p>
    <w:p w:rsidR="00A65113" w:rsidRDefault="001E1ED0">
      <w:pPr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La mappa dei link è un file di indice che contiene l'elenco di tutti gli indirizzi web (URL) associati ai nodi dell'alberatura della trasparenza. Deve essere resa disponibile nella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prima pagina del sito istituzionale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del Comune.</w:t>
      </w:r>
    </w:p>
    <w:p w:rsidR="00A65113" w:rsidRDefault="001E1ED0">
      <w:pPr>
        <w:pStyle w:val="Titolo3"/>
        <w:spacing w:before="280" w:after="80"/>
        <w:rPr>
          <w:sz w:val="26"/>
          <w:szCs w:val="26"/>
        </w:rPr>
      </w:pPr>
      <w:bookmarkStart w:id="2" w:name="_heading=h.yyyfsgfw0e3y" w:colFirst="0" w:colLast="0"/>
      <w:bookmarkEnd w:id="2"/>
      <w:r>
        <w:rPr>
          <w:i/>
          <w:iCs/>
          <w:sz w:val="24"/>
          <w:szCs w:val="24"/>
          <w:u w:val="single"/>
        </w:rPr>
        <w:t>b) Come strutturare il file (Logica Metadati-URL)</w:t>
      </w:r>
    </w:p>
    <w:p w:rsidR="00A65113" w:rsidRDefault="001E1ED0">
      <w:pPr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 differenza di una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sitemap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standard, la </w:t>
      </w:r>
      <w:proofErr w:type="spellStart"/>
      <w:r>
        <w:rPr>
          <w:rFonts w:ascii="Roboto Mono" w:eastAsia="Roboto Mono" w:hAnsi="Roboto Mono" w:cs="Roboto Mono"/>
          <w:color w:val="188038"/>
          <w:sz w:val="22"/>
          <w:szCs w:val="22"/>
        </w:rPr>
        <w:t>at_map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stabilisce una corrispondenza univoca tra un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identificativo (metadato)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e l'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URL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della pagina.</w:t>
      </w:r>
    </w:p>
    <w:p w:rsidR="00A65113" w:rsidRDefault="001E1ED0">
      <w:pPr>
        <w:numPr>
          <w:ilvl w:val="0"/>
          <w:numId w:val="5"/>
        </w:numPr>
        <w:spacing w:before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Esempio pratico: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Per la sezione consulenti, il file dovrà contenere una riga simile a questa: </w:t>
      </w:r>
      <w:r>
        <w:rPr>
          <w:rFonts w:ascii="Roboto Mono" w:eastAsia="Roboto Mono" w:hAnsi="Roboto Mono" w:cs="Roboto Mono"/>
          <w:color w:val="188038"/>
          <w:sz w:val="22"/>
          <w:szCs w:val="22"/>
        </w:rPr>
        <w:t>"</w:t>
      </w:r>
      <w:proofErr w:type="spellStart"/>
      <w:r>
        <w:rPr>
          <w:rFonts w:ascii="Roboto Mono" w:eastAsia="Roboto Mono" w:hAnsi="Roboto Mono" w:cs="Roboto Mono"/>
          <w:color w:val="188038"/>
          <w:sz w:val="22"/>
          <w:szCs w:val="22"/>
        </w:rPr>
        <w:t>consulenti_collaboratori</w:t>
      </w:r>
      <w:proofErr w:type="spellEnd"/>
      <w:r>
        <w:rPr>
          <w:rFonts w:ascii="Roboto Mono" w:eastAsia="Roboto Mono" w:hAnsi="Roboto Mono" w:cs="Roboto Mono"/>
          <w:color w:val="188038"/>
          <w:sz w:val="22"/>
          <w:szCs w:val="22"/>
        </w:rPr>
        <w:t>": "http://www.comune.</w:t>
      </w:r>
      <w:r w:rsidR="00C55289">
        <w:rPr>
          <w:rFonts w:ascii="Roboto Mono" w:eastAsia="Roboto Mono" w:hAnsi="Roboto Mono" w:cs="Roboto Mono"/>
          <w:color w:val="188038"/>
          <w:sz w:val="22"/>
          <w:szCs w:val="22"/>
        </w:rPr>
        <w:t>montegiberto</w:t>
      </w:r>
      <w:r>
        <w:rPr>
          <w:rFonts w:ascii="Roboto Mono" w:eastAsia="Roboto Mono" w:hAnsi="Roboto Mono" w:cs="Roboto Mono"/>
          <w:color w:val="188038"/>
          <w:sz w:val="22"/>
          <w:szCs w:val="22"/>
        </w:rPr>
        <w:t>.it/trasparenza/consulenti"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A65113" w:rsidRDefault="001E1ED0">
      <w:pPr>
        <w:numPr>
          <w:ilvl w:val="0"/>
          <w:numId w:val="5"/>
        </w:numPr>
        <w:spacing w:after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Utilizza gli identificativi che abbiamo inserito nell'ultima colonna della tua Tabella C (es. </w:t>
      </w:r>
      <w:proofErr w:type="spellStart"/>
      <w:r>
        <w:rPr>
          <w:rFonts w:ascii="Roboto Mono" w:eastAsia="Roboto Mono" w:hAnsi="Roboto Mono" w:cs="Roboto Mono"/>
          <w:color w:val="188038"/>
          <w:sz w:val="22"/>
          <w:szCs w:val="22"/>
        </w:rPr>
        <w:t>atti_generali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Roboto Mono" w:eastAsia="Roboto Mono" w:hAnsi="Roboto Mono" w:cs="Roboto Mono"/>
          <w:color w:val="188038"/>
          <w:sz w:val="22"/>
          <w:szCs w:val="22"/>
        </w:rPr>
        <w:t>bandi_gara_contratti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, ecc.).</w:t>
      </w:r>
    </w:p>
    <w:p w:rsidR="00A65113" w:rsidRDefault="001E1ED0">
      <w:pPr>
        <w:pStyle w:val="Titolo3"/>
        <w:spacing w:before="280" w:after="80"/>
        <w:rPr>
          <w:sz w:val="26"/>
          <w:szCs w:val="26"/>
        </w:rPr>
      </w:pPr>
      <w:bookmarkStart w:id="3" w:name="_heading=h.bx5vz831zizw" w:colFirst="0" w:colLast="0"/>
      <w:bookmarkEnd w:id="3"/>
      <w:r>
        <w:rPr>
          <w:i/>
          <w:iCs/>
          <w:sz w:val="24"/>
          <w:szCs w:val="24"/>
          <w:u w:val="single"/>
        </w:rPr>
        <w:t>c) Gestire gli obblighi "Non Applicabili"</w:t>
      </w:r>
    </w:p>
    <w:p w:rsidR="00A65113" w:rsidRDefault="001E1ED0">
      <w:pPr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Un errore comune è omettere i link per le sezioni che non riguardano il Comune. La regola ANAC è invece la seguente:</w:t>
      </w:r>
    </w:p>
    <w:p w:rsidR="00A65113" w:rsidRDefault="001E1ED0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Devi comunque indicare l'URL nella mappa dei link.</w:t>
      </w:r>
    </w:p>
    <w:p w:rsidR="00A65113" w:rsidRDefault="001E1ED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Tale URL deve però ricondurre a una pagina o una stringa che riporti chiaramente la dicitura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"obbligo non applicabile"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A65113" w:rsidRDefault="001E1ED0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Questo serve a garantire che i motori di ricerca e i cittadini capiscano che l'assenza di dati è una scelta consapevole e non una dimenticanza.</w:t>
      </w:r>
    </w:p>
    <w:p w:rsidR="00A65113" w:rsidRDefault="001E1ED0">
      <w:pPr>
        <w:pStyle w:val="Titolo3"/>
        <w:spacing w:before="280" w:after="80"/>
        <w:rPr>
          <w:sz w:val="26"/>
          <w:szCs w:val="26"/>
        </w:rPr>
      </w:pPr>
      <w:bookmarkStart w:id="4" w:name="_heading=h.i2mcz3a3pwxf" w:colFirst="0" w:colLast="0"/>
      <w:bookmarkEnd w:id="4"/>
      <w:r>
        <w:rPr>
          <w:i/>
          <w:iCs/>
          <w:sz w:val="24"/>
          <w:szCs w:val="24"/>
          <w:u w:val="single"/>
        </w:rPr>
        <w:t xml:space="preserve">d) Implementazione tecnica (ruolo del </w:t>
      </w:r>
      <w:r w:rsidR="006A5364">
        <w:rPr>
          <w:i/>
          <w:iCs/>
          <w:sz w:val="24"/>
          <w:szCs w:val="24"/>
          <w:u w:val="single"/>
        </w:rPr>
        <w:t>SI esterno</w:t>
      </w:r>
      <w:r>
        <w:rPr>
          <w:i/>
          <w:iCs/>
          <w:sz w:val="24"/>
          <w:szCs w:val="24"/>
          <w:u w:val="single"/>
        </w:rPr>
        <w:t>)</w:t>
      </w:r>
    </w:p>
    <w:p w:rsidR="00A65113" w:rsidRDefault="001E1ED0">
      <w:pPr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Poiché il RTD-comunale ha una funzione di "raccordo operativo" e non è tecnicamente specializzato in ambito informatico, la creazione materiale del file deve essere demandata al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Servizio Informatico </w:t>
      </w:r>
      <w:r w:rsidR="00C55289">
        <w:rPr>
          <w:rFonts w:ascii="Times New Roman" w:eastAsia="Times New Roman" w:hAnsi="Times New Roman" w:cs="Times New Roman"/>
          <w:b/>
          <w:bCs/>
          <w:sz w:val="22"/>
          <w:szCs w:val="22"/>
        </w:rPr>
        <w:t>esterno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A65113" w:rsidRDefault="001E1ED0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Cosa chiedere al SI: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Devono generare un file (solitamente in formato JSON o XML, secondo le specifiche tecniche ANAC) che peschi automaticamente gli URL corretti dal software della trasparenza in uso.</w:t>
      </w:r>
    </w:p>
    <w:p w:rsidR="00A65113" w:rsidRDefault="001E1ED0">
      <w:pPr>
        <w:numPr>
          <w:ilvl w:val="0"/>
          <w:numId w:val="3"/>
        </w:numPr>
        <w:spacing w:after="24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Aggiornamento: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La mappa deve essere aggiornata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tempestivamente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ogni volta che viene aggiunta, rimossa o modificata una sezione del sito.</w:t>
      </w:r>
    </w:p>
    <w:p w:rsidR="00A65113" w:rsidRDefault="001E1ED0">
      <w:pPr>
        <w:pStyle w:val="Titolo3"/>
        <w:spacing w:before="280" w:after="80"/>
        <w:rPr>
          <w:sz w:val="26"/>
          <w:szCs w:val="26"/>
        </w:rPr>
      </w:pPr>
      <w:bookmarkStart w:id="5" w:name="_heading=h.hqfb686yuyct" w:colFirst="0" w:colLast="0"/>
      <w:bookmarkEnd w:id="5"/>
      <w:r>
        <w:rPr>
          <w:i/>
          <w:iCs/>
          <w:sz w:val="24"/>
          <w:szCs w:val="24"/>
          <w:u w:val="single"/>
        </w:rPr>
        <w:lastRenderedPageBreak/>
        <w:t>e) I vantaggi per il RPCT</w:t>
      </w:r>
    </w:p>
    <w:p w:rsidR="00A65113" w:rsidRDefault="001E1ED0">
      <w:pPr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L'utilizzo della </w:t>
      </w:r>
      <w:proofErr w:type="spellStart"/>
      <w:r>
        <w:rPr>
          <w:rFonts w:ascii="Roboto Mono" w:eastAsia="Roboto Mono" w:hAnsi="Roboto Mono" w:cs="Roboto Mono"/>
          <w:color w:val="188038"/>
          <w:sz w:val="22"/>
          <w:szCs w:val="22"/>
        </w:rPr>
        <w:t>at_map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facilita i compiti di monitoraggio (Misura Gen. n. 1 del tuo Piano) perché:</w:t>
      </w:r>
    </w:p>
    <w:p w:rsidR="00A65113" w:rsidRDefault="001E1ED0">
      <w:pPr>
        <w:numPr>
          <w:ilvl w:val="0"/>
          <w:numId w:val="4"/>
        </w:numPr>
        <w:spacing w:before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Migliora l'indicizzazione: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I "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crawler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" dei motori di ricerca scansionano meglio il sito, riducendo l'opacità.</w:t>
      </w:r>
    </w:p>
    <w:p w:rsidR="00A65113" w:rsidRDefault="001E1ED0">
      <w:pPr>
        <w:numPr>
          <w:ilvl w:val="0"/>
          <w:numId w:val="4"/>
        </w:numPr>
        <w:spacing w:after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Verifiche automatiche: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Permette ad ANAC e al RPCT, di verificare rapidamente se tutti i nodi obbligatori sono "vivi" e conformi alla normativa.</w:t>
      </w:r>
    </w:p>
    <w:p w:rsidR="00A65113" w:rsidRDefault="001E1ED0">
      <w:pPr>
        <w:spacing w:before="240" w:after="240"/>
        <w:rPr>
          <w:rFonts w:ascii="Times New Roman" w:eastAsia="Times New Roman" w:hAnsi="Times New Roman" w:cs="Times New Roman"/>
          <w:b/>
          <w:bCs/>
          <w:i/>
          <w:iCs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u w:val="single"/>
        </w:rPr>
        <w:t xml:space="preserve">f) COSA CHIEDERE AL </w:t>
      </w:r>
      <w:r w:rsidR="006A5364">
        <w:rPr>
          <w:rFonts w:ascii="Times New Roman" w:eastAsia="Times New Roman" w:hAnsi="Times New Roman" w:cs="Times New Roman"/>
          <w:b/>
          <w:bCs/>
          <w:i/>
          <w:iCs/>
          <w:u w:val="single"/>
        </w:rPr>
        <w:t>SI esterno</w:t>
      </w:r>
      <w:bookmarkStart w:id="6" w:name="_GoBack"/>
      <w:bookmarkEnd w:id="6"/>
    </w:p>
    <w:p w:rsidR="00A65113" w:rsidRDefault="001E1ED0">
      <w:pPr>
        <w:spacing w:before="240" w:after="2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In pratica: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Occorre chiedere agli informatici del SIA dell'Unione di creare questo file </w:t>
      </w:r>
      <w:proofErr w:type="spellStart"/>
      <w:r>
        <w:rPr>
          <w:rFonts w:ascii="Roboto Mono" w:eastAsia="Roboto Mono" w:hAnsi="Roboto Mono" w:cs="Roboto Mono"/>
          <w:color w:val="188038"/>
          <w:sz w:val="22"/>
          <w:szCs w:val="22"/>
        </w:rPr>
        <w:t>at_map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usando gli identificativi della Tabella C, linkando tutte le pagine (anche quelle vuote con la nota di non applicabilità) e pubblicando il file direttamente sulla homepage del sito comunale.</w:t>
      </w:r>
    </w:p>
    <w:sectPr w:rsidR="00A651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134" w:right="1134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6FB" w:rsidRDefault="001E1ED0">
      <w:r>
        <w:separator/>
      </w:r>
    </w:p>
  </w:endnote>
  <w:endnote w:type="continuationSeparator" w:id="0">
    <w:p w:rsidR="004F06FB" w:rsidRDefault="001E1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B959CB-8547-42B6-9E95-A60DE3AC1C11}"/>
    <w:embedBold r:id="rId2" w:fontKey="{1A0B9513-152D-429E-A6C7-F553342F0F18}"/>
    <w:embedBoldItalic r:id="rId3" w:fontKey="{2502D870-149E-4AD6-A5C2-281513A964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05117CF-90E6-4930-A8F0-6AD517B48E27}"/>
  </w:font>
  <w:font w:name="Roboto Mono">
    <w:charset w:val="00"/>
    <w:family w:val="auto"/>
    <w:pitch w:val="default"/>
    <w:embedRegular r:id="rId5" w:fontKey="{FCEEB32B-19B1-42A0-A430-38A57245BC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03C7D8C-D979-4271-A802-B55F8946CA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ED0" w:rsidRDefault="001E1ED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ED0" w:rsidRDefault="001E1ED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ED0" w:rsidRDefault="001E1ED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6FB" w:rsidRDefault="001E1ED0">
      <w:r>
        <w:separator/>
      </w:r>
    </w:p>
  </w:footnote>
  <w:footnote w:type="continuationSeparator" w:id="0">
    <w:p w:rsidR="004F06FB" w:rsidRDefault="001E1E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ED0" w:rsidRDefault="001E1ED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113" w:rsidRDefault="001E1ED0">
    <w:pPr>
      <w:spacing w:after="200"/>
      <w:jc w:val="center"/>
    </w:pPr>
    <w:r>
      <w:t>COMUNE DI MONTE GIBERTO (FM)</w:t>
    </w:r>
  </w:p>
  <w:p w:rsidR="00A65113" w:rsidRDefault="001E1ED0">
    <w:pPr>
      <w:jc w:val="center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 xml:space="preserve">PIAO 2026-2028    - SEZ. 2.3 - PIANO ANTICORRUZIONE E TRASPARENZA - </w:t>
    </w:r>
    <w:r>
      <w:rPr>
        <w:b/>
        <w:bCs/>
        <w:i/>
        <w:iCs/>
        <w:sz w:val="22"/>
        <w:szCs w:val="22"/>
        <w:u w:val="single"/>
      </w:rPr>
      <w:t xml:space="preserve">TAB.C (obblighi trasparenza in </w:t>
    </w:r>
    <w:proofErr w:type="spellStart"/>
    <w:r>
      <w:rPr>
        <w:b/>
        <w:bCs/>
        <w:i/>
        <w:iCs/>
        <w:sz w:val="22"/>
        <w:szCs w:val="22"/>
        <w:u w:val="single"/>
      </w:rPr>
      <w:t>Amm.Trasparente</w:t>
    </w:r>
    <w:proofErr w:type="spellEnd"/>
    <w:r>
      <w:rPr>
        <w:b/>
        <w:bCs/>
        <w:i/>
        <w:iCs/>
        <w:sz w:val="22"/>
        <w:szCs w:val="22"/>
        <w:u w:val="single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ED0" w:rsidRDefault="001E1ED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52496"/>
    <w:multiLevelType w:val="multilevel"/>
    <w:tmpl w:val="72C20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1BE6ACE"/>
    <w:multiLevelType w:val="multilevel"/>
    <w:tmpl w:val="5CA0D4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70CB72EF"/>
    <w:multiLevelType w:val="multilevel"/>
    <w:tmpl w:val="321227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95205C9"/>
    <w:multiLevelType w:val="multilevel"/>
    <w:tmpl w:val="2EB8C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7E5254A0"/>
    <w:multiLevelType w:val="multilevel"/>
    <w:tmpl w:val="98D4A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65113"/>
    <w:rsid w:val="001E1ED0"/>
    <w:rsid w:val="004F06FB"/>
    <w:rsid w:val="006A5364"/>
    <w:rsid w:val="00A65113"/>
    <w:rsid w:val="00C5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3Carattere">
    <w:name w:val="Titolo 3 Carattere"/>
    <w:basedOn w:val="Carpredefinitoparagrafo"/>
    <w:uiPriority w:val="9"/>
    <w:rsid w:val="00E952FC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</w:rPr>
  </w:style>
  <w:style w:type="paragraph" w:styleId="NormaleWeb">
    <w:name w:val="Normal (Web)"/>
    <w:uiPriority w:val="99"/>
    <w:semiHidden/>
    <w:unhideWhenUsed/>
    <w:rsid w:val="00E952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E952FC"/>
    <w:rPr>
      <w:b/>
      <w:bCs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E1E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1ED0"/>
  </w:style>
  <w:style w:type="paragraph" w:styleId="Pidipagina">
    <w:name w:val="footer"/>
    <w:basedOn w:val="Normale"/>
    <w:link w:val="PidipaginaCarattere"/>
    <w:uiPriority w:val="99"/>
    <w:unhideWhenUsed/>
    <w:rsid w:val="001E1E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1E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3Carattere">
    <w:name w:val="Titolo 3 Carattere"/>
    <w:basedOn w:val="Carpredefinitoparagrafo"/>
    <w:uiPriority w:val="9"/>
    <w:rsid w:val="00E952FC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</w:rPr>
  </w:style>
  <w:style w:type="paragraph" w:styleId="NormaleWeb">
    <w:name w:val="Normal (Web)"/>
    <w:uiPriority w:val="99"/>
    <w:semiHidden/>
    <w:unhideWhenUsed/>
    <w:rsid w:val="00E952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E952FC"/>
    <w:rPr>
      <w:b/>
      <w:bCs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E1E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1ED0"/>
  </w:style>
  <w:style w:type="paragraph" w:styleId="Pidipagina">
    <w:name w:val="footer"/>
    <w:basedOn w:val="Normale"/>
    <w:link w:val="PidipaginaCarattere"/>
    <w:uiPriority w:val="99"/>
    <w:unhideWhenUsed/>
    <w:rsid w:val="001E1E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1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B9FKBvnliR5o60QbBj84BOw99g==">CgMxLjAyDmgueDhwNzY3a2s3NDh4Mg5oLno4Y3J2NTNqamx5ZjIOaC55eXlmc2dmdzBlM3kyDmguYng1dno4MzF6aXp3Mg5oLmkybWN6M2EzcHd4ZjIOaC5ocWZiNjg2eXV5Y3Q4AHIhMWRMaGpQTmkySXVCNmNVem5ITDVWbFAtRm05ZUpZc0xE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1143</Words>
  <Characters>6521</Characters>
  <Application>Microsoft Office Word</Application>
  <DocSecurity>0</DocSecurity>
  <Lines>54</Lines>
  <Paragraphs>15</Paragraphs>
  <ScaleCrop>false</ScaleCrop>
  <Company/>
  <LinksUpToDate>false</LinksUpToDate>
  <CharactersWithSpaces>7649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utente</cp:lastModifiedBy>
  <cp:revision>4</cp:revision>
  <dcterms:created xsi:type="dcterms:W3CDTF">2026-02-05T11:36:00Z</dcterms:created>
  <dcterms:modified xsi:type="dcterms:W3CDTF">2026-03-04T11:04:00Z</dcterms:modified>
</cp:coreProperties>
</file>